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4C7" w:rsidRDefault="007533DE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3304C7" w:rsidRDefault="007533DE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3304C7" w:rsidRDefault="007533DE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F341CF">
        <w:rPr>
          <w:rFonts w:ascii="Corbel" w:hAnsi="Corbel" w:cs="Corbel"/>
          <w:i/>
          <w:smallCaps/>
          <w:sz w:val="24"/>
          <w:szCs w:val="24"/>
        </w:rPr>
        <w:t>2022-2024</w:t>
      </w:r>
      <w:r>
        <w:rPr>
          <w:rFonts w:ascii="Corbel" w:hAnsi="Corbel" w:cs="Corbel"/>
          <w:b/>
          <w:smallCaps/>
          <w:sz w:val="24"/>
          <w:szCs w:val="24"/>
        </w:rPr>
        <w:t xml:space="preserve"> </w:t>
      </w:r>
    </w:p>
    <w:p w:rsidR="003304C7" w:rsidRDefault="007533DE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3304C7" w:rsidRDefault="008756B3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 xml:space="preserve">Rok </w:t>
      </w:r>
      <w:r w:rsidR="00F341CF">
        <w:rPr>
          <w:rFonts w:ascii="Corbel" w:hAnsi="Corbel" w:cs="Corbel"/>
          <w:sz w:val="20"/>
          <w:szCs w:val="20"/>
        </w:rPr>
        <w:t>akademicki   2023/4</w:t>
      </w:r>
      <w:bookmarkStart w:id="0" w:name="_GoBack"/>
      <w:bookmarkEnd w:id="0"/>
    </w:p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Translatorium (jęz. angielski)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A24426">
              <w:rPr>
                <w:rFonts w:ascii="Corbel" w:hAnsi="Corbel" w:cs="Corbel"/>
                <w:b w:val="0"/>
                <w:sz w:val="24"/>
                <w:szCs w:val="24"/>
              </w:rPr>
              <w:t xml:space="preserve"> Instytut Filozofii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Instytut Filozofii/Zakład Filozofii Człowieka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A24426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 w:rsidP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II/IV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Dwujęzyczny (PL/ENG)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3304C7" w:rsidRDefault="007533DE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3304C7" w:rsidRDefault="003304C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3304C7" w:rsidRDefault="003304C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3304C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3304C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="00A24426"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3304C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3304C7" w:rsidRDefault="003304C7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304C7" w:rsidRDefault="003304C7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304C7" w:rsidRDefault="007533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3304C7" w:rsidRDefault="007533D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3304C7" w:rsidRDefault="007533D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:rsidR="003304C7" w:rsidRDefault="007533DE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Znajomość języka angielskiego na poziomie pozwalającym na lekturę tekstu naukowego – poziom podstawowy, średnio-zaawansowany (B1-B2)</w:t>
            </w:r>
          </w:p>
          <w:p w:rsidR="003304C7" w:rsidRDefault="003304C7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  <w:p w:rsidR="003304C7" w:rsidRDefault="007533DE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UWAGA: zajęcia z natury rzeczy mają charakter dwujęzyczny.</w:t>
            </w:r>
          </w:p>
          <w:p w:rsidR="003304C7" w:rsidRDefault="003304C7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304C7" w:rsidRDefault="007533DE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3304C7" w:rsidRDefault="003304C7">
      <w:pPr>
        <w:pStyle w:val="Podpunkty"/>
        <w:rPr>
          <w:rFonts w:ascii="Corbel" w:hAnsi="Corbel" w:cs="Corbel"/>
          <w:sz w:val="24"/>
          <w:szCs w:val="24"/>
        </w:rPr>
      </w:pPr>
    </w:p>
    <w:p w:rsidR="003304C7" w:rsidRDefault="003304C7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844"/>
        <w:gridCol w:w="8685"/>
      </w:tblGrid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</w:p>
          <w:p w:rsidR="003304C7" w:rsidRDefault="007533DE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zajęcia translatoryjne </w:t>
            </w: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nie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są lektoratem. Zakładana jest biegłośc językowa na poziomie przynajmniej średnim.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Zapoznanie studentów z podstawową problematyką przekładu, zróżnicowania językowego, specyfiki tekstu naukowego, idiomatyki profesjonalnej, zróżnicowania gramatyczno-słownikowego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Praca nad podwyższeniem kompetencji językowych, praktyczna praca translatorska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widowControl w:val="0"/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aplikacjami sieciowymi i specyfiką pracy z siecią Internet, praktycznymi zastosowaniami i problemami zwiazanymi z pracą zdalną, aplikacjami do zadań współdzielonych, kontrolą wersji; aplikacje typu Web-Access, Cloud Computing, Web-Service</w:t>
            </w:r>
          </w:p>
          <w:p w:rsidR="003304C7" w:rsidRDefault="003304C7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Zapoznanie stłuchaczy z narzędziami pomocniczymi w pracy translatorskiej</w:t>
            </w: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3304C7" w:rsidRDefault="007533DE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681"/>
        <w:gridCol w:w="5974"/>
        <w:gridCol w:w="1875"/>
      </w:tblGrid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zna podstawową terminologię antropologiczną w zakresie badań nad komunikacją w języku obcym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K_W01, K_W05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samodzielnie tłumaczy z  języka obcego na język polski średnio trudny materiał (podstawowe)</w:t>
            </w:r>
          </w:p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samodzielnie tłumaczy z języka polskiego na język obcy prosty tekst raportu (drugorzedne)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K_U02, K_U05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efektywnie organizuje własną pracę i krytycznie ocenia jej stopień zaawansowania samoocena, raport, budowanie komentarzy)</w:t>
            </w:r>
          </w:p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współpracuje w grupie translatorskiej (peer-review, raportowanie wzajemne)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K_K02, K)K04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3304C7" w:rsidRDefault="007533DE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3304C7" w:rsidRDefault="003304C7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3304C7" w:rsidRDefault="003304C7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1. Problematyka specyfiki przekładu naukowego i technicznego; idiomatyka dyscyplinarna, zmienność słownictwa, problemy gramatyczne; strefowość języka angielskiego – </w:t>
            </w:r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academic (uni-)english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, podstawowe elementy dialektologii i historii języka, specyfika raportu antropolicznego, referatu, artykułu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Rozpoznanie kompetencji językowych stłuchaczy – tłumaczenia a vista tekstów wybranych przez słuchaczy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Praktyczne techniki poszerzania kompetencji językowych, zasady korzystania ze słowników, typy narzędzi słownikowych, powszechnie dostępne narzędzia słownikowe, korzystanie z wzorców i matryc, znaczenie komentarza translatorskiego, tłumaczenia zagnieżdżone, strategie korekty oryginału, strategie zachowania własności literackich oryginału (podstawy), zastosowania i problemy związane z translacjami automatycznymi, zastosowanie ‘AI’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łumaczenia: część praktyczna – tłumaczenia wybranych tekstów</w:t>
            </w: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>3.4 Metody dydaktyczne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 xml:space="preserve">zajęcia praktyczne w pracowni komputerowej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3304C7" w:rsidRDefault="007533DE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962"/>
        <w:gridCol w:w="5438"/>
        <w:gridCol w:w="2130"/>
      </w:tblGrid>
      <w:tr w:rsidR="003304C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Forma zajęć dydaktycznych</w:t>
            </w:r>
          </w:p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3304C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01 - 03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ciągła, obserwacja, tłumaczenie zaliczeniowe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LAB</w:t>
            </w:r>
          </w:p>
        </w:tc>
      </w:tr>
      <w:tr w:rsidR="003304C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3304C7" w:rsidRDefault="003304C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Tekstpodstawowy"/>
              <w:widowControl w:val="0"/>
              <w:spacing w:after="0"/>
            </w:pPr>
            <w:r>
              <w:rPr>
                <w:rFonts w:ascii="Calibri;sans-serif" w:hAnsi="Calibri;sans-serif" w:cs="Corbel"/>
                <w:szCs w:val="24"/>
              </w:rPr>
              <w:t>UWAGA: praca na zajeciach rozpoczyna się (nieocenianym) testem kompetencji językowych</w:t>
            </w:r>
          </w:p>
          <w:p w:rsidR="003304C7" w:rsidRDefault="003304C7">
            <w:pPr>
              <w:pStyle w:val="Tekstpodstawowy"/>
              <w:widowControl w:val="0"/>
              <w:spacing w:after="0"/>
            </w:pPr>
          </w:p>
          <w:p w:rsidR="003304C7" w:rsidRDefault="003304C7">
            <w:pPr>
              <w:pStyle w:val="Tekstpodstawowy"/>
              <w:widowControl w:val="0"/>
              <w:spacing w:after="0"/>
            </w:pPr>
          </w:p>
          <w:p w:rsidR="003304C7" w:rsidRDefault="007533DE">
            <w:pPr>
              <w:pStyle w:val="Tekstpodstawowy"/>
              <w:widowControl w:val="0"/>
              <w:spacing w:after="0"/>
            </w:pPr>
            <w:r>
              <w:rPr>
                <w:rFonts w:ascii="Calibri;sans-serif" w:hAnsi="Calibri;sans-serif" w:cs="Corbel"/>
                <w:szCs w:val="24"/>
              </w:rPr>
              <w:t>Aktywność: 20% (oceniana na bieżąco: praca w grupie, prace indywidualne)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Zadania zlecone: 20% (tłumaczenia i analiza językowa krótkich komunikatów)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zadanie finalne (praca ciagła w grupie) 60%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w tym zadaniu słuchacze opracowują tłumaczenie wybranego przez siebie tekstu w grupie 2-3 os. Materiał ten podlega wstepnej ewaluacji przez nauczyciela (stopień trudności, adekwatność względem profilu studiów) preferowany jest materiał mający użyteczne zastosowanie dla prac własnych słuchaczy – np. w przygotowaniu pracy dyplomowej, wystapienia konferencyjnego etc.</w:t>
            </w:r>
            <w:r>
              <w:rPr>
                <w:rFonts w:ascii="Calibri;sans-serif" w:hAnsi="Calibri;sans-serif"/>
              </w:rPr>
              <w:br/>
              <w:t>Pomimo ‘finalnego’ charakteru zadania jest to material pracy ciagłej przez cały semestr, postepy oceniane są na bieżąco: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współpraca między translatorami (komunikaty, komentarze, wyszukiwanie alernatyw)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jakość językowa tłumaczenia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komentarz translacyjny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Istotnym kryterium oceny jest ocena pracy w grupie (feedback, peer review!)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Słuchacze otrzymują po zakończeniu zajęć zindywidualizowany arkusz oceny pracy wedle wzoru: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Pr="008756B3" w:rsidRDefault="007533DE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  <w:r w:rsidRPr="008756B3">
              <w:rPr>
                <w:rFonts w:ascii="Calibri;sans-serif" w:hAnsi="Calibri;sans-serif"/>
                <w:lang w:val="en-GB"/>
              </w:rPr>
              <w:lastRenderedPageBreak/>
              <w:t>---</w:t>
            </w:r>
          </w:p>
          <w:p w:rsidR="003304C7" w:rsidRPr="008756B3" w:rsidRDefault="003304C7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</w:p>
          <w:p w:rsidR="003304C7" w:rsidRPr="008756B3" w:rsidRDefault="007533DE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  <w:r>
              <w:rPr>
                <w:rFonts w:ascii="Calibri;sans-serif" w:hAnsi="Calibri;sans-serif"/>
                <w:lang w:val="en-GB"/>
              </w:rPr>
              <w:t>"Overflowing" means that particular part of the qualification may reach exceptional (above limit) value which may shift the general grade.</w:t>
            </w:r>
          </w:p>
          <w:p w:rsidR="003304C7" w:rsidRPr="008756B3" w:rsidRDefault="003304C7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Qualification: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Language proficiency: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line="270" w:lineRule="atLeast"/>
              <w:ind w:left="1069"/>
            </w:pPr>
            <w:r>
              <w:rPr>
                <w:rFonts w:ascii="Calibri;sans-serif" w:hAnsi="Calibri;sans-serif"/>
                <w:lang w:val="en-GB"/>
              </w:rPr>
              <w:t>Origin source by: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Grammar awareness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Dialects' recognition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Vocabulary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Level of understanding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Context recognition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Translation accuracy: 1-10 : 25%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Personal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Dialects' recognition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Vocabulary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Grammar fluidity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Problems' identification/solving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Context preservation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Tutored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Problem solving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Feedback response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criticism/self-critique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Feedback given: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25 % [overflowing]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In-line annotations: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Grammatical and lexical properties</w:t>
            </w:r>
          </w:p>
          <w:p w:rsidR="003304C7" w:rsidRPr="008756B3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  <w:rPr>
                <w:lang w:val="en-GB"/>
              </w:rPr>
            </w:pPr>
            <w:r>
              <w:rPr>
                <w:rFonts w:ascii="Calibri;sans-serif" w:hAnsi="Calibri;sans-serif"/>
                <w:lang w:val="en-GB"/>
              </w:rPr>
              <w:t>2nd language proficiency in the respective dialect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form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Tutored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lastRenderedPageBreak/>
              <w:t>Respectful form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criticism/self-critique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Language accuracy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Reflection/self-reflection value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7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Feedback response: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25% [overflowing]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Constructive 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Reflection/self-reflection value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Total (normalized in scale): 0-100 : 100%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---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after="0" w:line="300" w:lineRule="atLeast"/>
              <w:rPr>
                <w:rFonts w:ascii="Calibri;sans-serif" w:hAnsi="Calibri;sans-serif" w:cs="Calibri;sans-serif"/>
                <w:sz w:val="24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3304C7" w:rsidRDefault="003304C7">
            <w:pPr>
              <w:pStyle w:val="Tekstpodstawowy"/>
              <w:widowControl w:val="0"/>
              <w:spacing w:after="0" w:line="300" w:lineRule="atLeast"/>
              <w:rPr>
                <w:rFonts w:ascii="Corbel" w:hAnsi="Corbel" w:cs="Corbel"/>
                <w:szCs w:val="24"/>
              </w:rPr>
            </w:pPr>
          </w:p>
          <w:p w:rsidR="003304C7" w:rsidRDefault="007533DE">
            <w:pPr>
              <w:pStyle w:val="Tekstpodstawowy"/>
              <w:widowControl w:val="0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3304C7" w:rsidRDefault="007533DE">
            <w:pPr>
              <w:pStyle w:val="Tekstpodstawowy"/>
              <w:widowControl w:val="0"/>
              <w:spacing w:line="300" w:lineRule="atLeast"/>
              <w:rPr>
                <w:rFonts w:ascii="Calibri;sans-serif" w:hAnsi="Calibri;sans-serif" w:cs="Calibri;sans-serif"/>
                <w:color w:val="953734"/>
              </w:rPr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50-55 – 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56-65 – 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5B3D7"/>
              </w:rPr>
            </w:pPr>
            <w:r>
              <w:rPr>
                <w:rFonts w:ascii="Calibri;sans-serif" w:hAnsi="Calibri;sans-serif" w:cs="Calibri;sans-serif"/>
                <w:color w:val="95B3D7"/>
              </w:rPr>
              <w:t>66-70 – dostateczny+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71-78 – dobry -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79-85 – dobry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76923C"/>
              </w:rPr>
            </w:pPr>
            <w:r>
              <w:rPr>
                <w:rFonts w:ascii="Calibri;sans-serif" w:hAnsi="Calibri;sans-serif" w:cs="Calibri;sans-serif"/>
                <w:color w:val="76923C"/>
              </w:rPr>
              <w:t>86-89 - dobry +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90-94 – bardzo dobry -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&gt; 95 – bardzo dobry</w:t>
            </w:r>
          </w:p>
          <w:p w:rsidR="003304C7" w:rsidRDefault="003304C7">
            <w:pPr>
              <w:pStyle w:val="Tekstpodstawowy"/>
              <w:widowControl w:val="0"/>
              <w:spacing w:line="300" w:lineRule="atLeast"/>
            </w:pPr>
          </w:p>
          <w:p w:rsidR="003304C7" w:rsidRDefault="003304C7">
            <w:pPr>
              <w:pStyle w:val="Tekstpodstawowy"/>
              <w:widowControl w:val="0"/>
              <w:spacing w:line="300" w:lineRule="atLeast"/>
              <w:rPr>
                <w:i/>
                <w:iCs/>
              </w:rPr>
            </w:pPr>
          </w:p>
          <w:p w:rsidR="003304C7" w:rsidRDefault="007533DE">
            <w:pPr>
              <w:pStyle w:val="Tekstpodstawowy"/>
              <w:widowControl w:val="0"/>
              <w:spacing w:after="0" w:line="300" w:lineRule="atLeast"/>
            </w:pPr>
            <w:r>
              <w:rPr>
                <w:rFonts w:ascii="Calibri;sans-serif" w:hAnsi="Calibri;sans-serif" w:cs="Calibri;sans-serif"/>
                <w:sz w:val="24"/>
                <w:szCs w:val="20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hAnsi="Calibri;sans-serif" w:cs="Calibri;sans-serif"/>
                <w:i/>
                <w:iCs/>
                <w:sz w:val="24"/>
                <w:szCs w:val="20"/>
              </w:rPr>
              <w:t>praktykę</w:t>
            </w:r>
            <w:r>
              <w:rPr>
                <w:rFonts w:ascii="Calibri;sans-serif" w:hAnsi="Calibri;sans-serif" w:cs="Calibri;sans-serif"/>
                <w:sz w:val="24"/>
                <w:szCs w:val="20"/>
              </w:rPr>
              <w:t xml:space="preserve"> zastosowania wiedzy i umiejętności, odtwarzanie nabytej wiedzy nie jest priorytetem.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3304C7">
            <w:pPr>
              <w:pStyle w:val="Punktygwne"/>
              <w:widowControl w:val="0"/>
              <w:spacing w:before="0" w:after="0"/>
              <w:rPr>
                <w:b w:val="0"/>
                <w:smallCaps w:val="0"/>
                <w:sz w:val="22"/>
              </w:rPr>
            </w:pPr>
          </w:p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3304C7" w:rsidRDefault="003304C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542"/>
        <w:gridCol w:w="3980"/>
      </w:tblGrid>
      <w:tr w:rsidR="003304C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304C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3304C7" w:rsidRPr="00F341CF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>
              <w:rPr>
                <w:rFonts w:ascii="Corbel" w:hAnsi="Corbel" w:cs="Corbel"/>
                <w:b/>
                <w:bCs/>
                <w:szCs w:val="24"/>
              </w:rPr>
              <w:t> </w:t>
            </w:r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Gwoźdź G, Mamet P., </w:t>
            </w:r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Dyskursy specjalistyczne : rejestry, gatunki, tłumaczenia = Specialized discourses : registers, genres, translation</w:t>
            </w:r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, Akademia im. Jana Długosza w Częstochowie. - Częstochowa : Wydawnictwo im. Stanisława Podobińskiego Akademii im. </w:t>
            </w:r>
            <w:r w:rsidRPr="008756B3">
              <w:rPr>
                <w:rFonts w:ascii="Times New Roman;serif" w:hAnsi="Times New Roman;serif" w:cs="Corbel"/>
                <w:bCs/>
                <w:smallCaps/>
                <w:szCs w:val="24"/>
                <w:lang w:val="en-GB"/>
              </w:rPr>
              <w:t>Jana Długosza, 2016.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Times New Roman;serif" w:hAnsi="Times New Roman;serif"/>
                <w:smallCaps/>
                <w:lang w:val="en-GB"/>
              </w:rPr>
              <w:t xml:space="preserve">Baker M., </w:t>
            </w:r>
            <w:r w:rsidRPr="008756B3">
              <w:rPr>
                <w:rFonts w:ascii="Calibri;sans-serif" w:hAnsi="Calibri;sans-serif"/>
                <w:i/>
                <w:smallCaps/>
                <w:lang w:val="en-GB"/>
              </w:rPr>
              <w:t xml:space="preserve">In other words : a coursebook on translation, </w:t>
            </w:r>
            <w:r w:rsidRPr="008756B3">
              <w:rPr>
                <w:rFonts w:ascii="Calibri;sans-serif" w:hAnsi="Calibri;sans-serif"/>
                <w:smallCaps/>
                <w:lang w:val="en-GB"/>
              </w:rPr>
              <w:t>London ; New York : Routledge, 2003.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lang w:val="en-GB"/>
              </w:rPr>
              <w:t>Munday J.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i/>
                <w:lang w:val="en-GB"/>
              </w:rPr>
              <w:t>Introducing TranslationStudiesTheories and applications</w:t>
            </w:r>
            <w:r w:rsidRPr="008756B3">
              <w:rPr>
                <w:rFonts w:ascii="Calibri;sans-serif" w:hAnsi="Calibri;sans-serif"/>
                <w:lang w:val="en-GB"/>
              </w:rPr>
              <w:t xml:space="preserve">, Routlege 2010, online: </w:t>
            </w:r>
            <w:hyperlink r:id="rId7" w:tgtFrame="_blank">
              <w:r w:rsidRPr="008756B3">
                <w:rPr>
                  <w:rStyle w:val="Hipercze"/>
                  <w:rFonts w:ascii="Calibri;sans-serif" w:hAnsi="Calibri;sans-serif"/>
                  <w:lang w:val="en-GB"/>
                </w:rPr>
                <w:t>https://www.usd.ac.id/fakultas/sastra/sasing/f1l3/Munday%20Introducing%20Translation%20Studies.pdf</w:t>
              </w:r>
            </w:hyperlink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i/>
                <w:lang w:val="en-GB"/>
              </w:rPr>
              <w:t>Guidelines for translation. Using a reader-centered approach to develop and test written material</w:t>
            </w:r>
            <w:r w:rsidRPr="008756B3">
              <w:rPr>
                <w:rFonts w:ascii="Calibri;sans-serif" w:hAnsi="Calibri;sans-serif"/>
                <w:lang w:val="en-GB"/>
              </w:rPr>
              <w:t xml:space="preserve">, </w:t>
            </w:r>
            <w:hyperlink r:id="rId8" w:tgtFrame="_blank">
              <w:r w:rsidRPr="008756B3">
                <w:rPr>
                  <w:rStyle w:val="Hipercze"/>
                  <w:rFonts w:ascii="Calibri;sans-serif" w:hAnsi="Calibri;sans-serif"/>
                  <w:lang w:val="en-GB"/>
                </w:rPr>
                <w:t>https://www.cms.gov/Outreach-and-Education/Outreach/WrittenMaterialsToolkit/Downloads/ToolkitPart02.pdf</w:t>
              </w:r>
            </w:hyperlink>
          </w:p>
          <w:p w:rsidR="003304C7" w:rsidRPr="008756B3" w:rsidRDefault="003304C7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</w:p>
          <w:p w:rsidR="003304C7" w:rsidRPr="008756B3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</w:tc>
      </w:tr>
      <w:tr w:rsidR="003304C7" w:rsidRPr="00F341CF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Pr="008756B3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>Literatura uzupełniająca:</w:t>
            </w:r>
          </w:p>
          <w:p w:rsidR="003304C7" w:rsidRPr="008756B3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  <w:p w:rsidR="003304C7" w:rsidRPr="008756B3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Hughes A., Trudgill P. (1996) English Accents and dialects... </w:t>
            </w:r>
            <w:hyperlink r:id="rId9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https://archive.org/details/englishaccentsdi0000hugh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(slides, full book)</w:t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Wolffram W.,  Schilling N. (2015) Regional Varieties of English (fragment chapter 5 of: American English. Dialects and Variation) </w:t>
            </w:r>
            <w:hyperlink r:id="rId10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https://web.stanford.edu/class/linguist159/restricted/readings/Wolfram+Schillin</w:t>
              </w:r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lastRenderedPageBreak/>
                <w:t>g2015-Chapter5.pdf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Wolffram W.,  Schilling N. (2015) Dialects and style (fragment chapter 10 of: American English. Dialects and Variation) : </w:t>
            </w:r>
            <w:hyperlink r:id="rId11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https://web.stanford.edu/class/linguist159/restricted/readings/Wolfram+Schilling2015-Chapter10.pdf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Mijwil M.M. (2018) Brief History of the English language </w:t>
            </w:r>
            <w:hyperlink r:id="rId12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https://www.researchgate.net/publication/324068184_Brief_History_of_the_English_language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Mugglestone L. (eds.) (2006) The Oxford History of English, </w:t>
            </w:r>
            <w:hyperlink r:id="rId13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https://ia801804.us.archive.org/26/items/the-oxford-history-of-english/The%20Oxford%20History%20of%20English.pdf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Montgomery, C. (2013) Voices of the UK: Accents and Dialects of English, </w:t>
            </w:r>
            <w:hyperlink r:id="rId14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https://eprints.whiterose.ac.uk/96524/1/Final%20Voices%20of%20the%20UK%20review.pdf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Watt T. (2018) A Dialectal Study of English: A Focus on British and American Dialects. </w:t>
            </w:r>
            <w:hyperlink r:id="rId15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https://www.academia.edu/38824734/A_Dialectal_Study_of_English_A_Focus_on_British_and_American_Dialects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Watt D. (1982) English Accents and Dialects: An Introduction to Social and Regional Varieties of British English </w:t>
            </w:r>
            <w:hyperlink r:id="rId16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https://www.academia.edu/73819096/English_Accents_and_Dialects_An_Introduction_to_Social_and_Regional_Varieties_of_British_English</w:t>
              </w:r>
            </w:hyperlink>
          </w:p>
          <w:p w:rsidR="003304C7" w:rsidRPr="008756B3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</w:tc>
      </w:tr>
    </w:tbl>
    <w:p w:rsidR="003304C7" w:rsidRPr="008756B3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  <w:lang w:val="en-GB"/>
        </w:rPr>
      </w:pPr>
    </w:p>
    <w:p w:rsidR="003304C7" w:rsidRPr="008756B3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  <w:lang w:val="en-GB"/>
        </w:rPr>
      </w:pPr>
    </w:p>
    <w:p w:rsidR="003304C7" w:rsidRDefault="007533DE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3304C7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22D" w:rsidRDefault="00F1322D">
      <w:pPr>
        <w:spacing w:after="0" w:line="240" w:lineRule="auto"/>
      </w:pPr>
      <w:r>
        <w:separator/>
      </w:r>
    </w:p>
  </w:endnote>
  <w:endnote w:type="continuationSeparator" w:id="0">
    <w:p w:rsidR="00F1322D" w:rsidRDefault="00F1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1"/>
    <w:family w:val="roman"/>
    <w:pitch w:val="variable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22D" w:rsidRDefault="00F1322D">
      <w:pPr>
        <w:rPr>
          <w:sz w:val="12"/>
        </w:rPr>
      </w:pPr>
      <w:r>
        <w:separator/>
      </w:r>
    </w:p>
  </w:footnote>
  <w:footnote w:type="continuationSeparator" w:id="0">
    <w:p w:rsidR="00F1322D" w:rsidRDefault="00F1322D">
      <w:pPr>
        <w:rPr>
          <w:sz w:val="12"/>
        </w:rPr>
      </w:pPr>
      <w:r>
        <w:continuationSeparator/>
      </w:r>
    </w:p>
  </w:footnote>
  <w:footnote w:id="1">
    <w:p w:rsidR="003304C7" w:rsidRDefault="007533DE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3304C7" w:rsidRDefault="007533DE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21822"/>
    <w:multiLevelType w:val="multilevel"/>
    <w:tmpl w:val="EE7CBC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322456FB"/>
    <w:multiLevelType w:val="multilevel"/>
    <w:tmpl w:val="2BACA9F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32983AAD"/>
    <w:multiLevelType w:val="multilevel"/>
    <w:tmpl w:val="87BE258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4B234193"/>
    <w:multiLevelType w:val="multilevel"/>
    <w:tmpl w:val="BCCED3C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5CDE72A1"/>
    <w:multiLevelType w:val="multilevel"/>
    <w:tmpl w:val="9D3C6C7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676F5E4F"/>
    <w:multiLevelType w:val="multilevel"/>
    <w:tmpl w:val="6D32A6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B1F4DCC"/>
    <w:multiLevelType w:val="multilevel"/>
    <w:tmpl w:val="A9EC65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71FB7EF5"/>
    <w:multiLevelType w:val="multilevel"/>
    <w:tmpl w:val="B7D051D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7B874A22"/>
    <w:multiLevelType w:val="multilevel"/>
    <w:tmpl w:val="A0F2ED8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4C7"/>
    <w:rsid w:val="000A5016"/>
    <w:rsid w:val="003304C7"/>
    <w:rsid w:val="007533DE"/>
    <w:rsid w:val="008756B3"/>
    <w:rsid w:val="00A24426"/>
    <w:rsid w:val="00F1322D"/>
    <w:rsid w:val="00F3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E2AEF"/>
  <w15:docId w15:val="{F6305E48-2FF1-4BE5-8BA7-2B65EBD3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ms.gov/Outreach-and-Education/Outreach/WrittenMaterialsToolkit/Downloads/ToolkitPart02.pdf" TargetMode="External"/><Relationship Id="rId13" Type="http://schemas.openxmlformats.org/officeDocument/2006/relationships/hyperlink" Target="https://ia801804.us.archive.org/26/items/the-oxford-history-of-english/The%20Oxford%20History%20of%20English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sd.ac.id/fakultas/sastra/sasing/f1l3/Munday%20Introducing%20Translation%20Studies.pdf" TargetMode="External"/><Relationship Id="rId12" Type="http://schemas.openxmlformats.org/officeDocument/2006/relationships/hyperlink" Target="https://www.researchgate.net/publication/324068184_Brief_History_of_the_English_languag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ademia.edu/73819096/English_Accents_and_Dialects_An_Introduction_to_Social_and_Regional_Varieties_of_British_Englis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.stanford.edu/class/linguist159/restricted/readings/Wolfram+Schilling2015-Chapter1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cademia.edu/38824734/A_Dialectal_Study_of_English_A_Focus_on_British_and_American_Dialects" TargetMode="External"/><Relationship Id="rId10" Type="http://schemas.openxmlformats.org/officeDocument/2006/relationships/hyperlink" Target="https://web.stanford.edu/class/linguist159/restricted/readings/Wolfram+Schilling2015-Chapter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chive.org/details/englishaccentsdi0000hugh" TargetMode="External"/><Relationship Id="rId14" Type="http://schemas.openxmlformats.org/officeDocument/2006/relationships/hyperlink" Target="https://eprints.whiterose.ac.uk/96524/1/Final%20Voices%20of%20the%20UK%20review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1737</Words>
  <Characters>10422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14</cp:revision>
  <cp:lastPrinted>2019-02-06T12:12:00Z</cp:lastPrinted>
  <dcterms:created xsi:type="dcterms:W3CDTF">2023-10-02T12:20:00Z</dcterms:created>
  <dcterms:modified xsi:type="dcterms:W3CDTF">2025-03-14T08:37:00Z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